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 и основы планирования педагогической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Б1.В.06.01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и основы планирования педагогической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Б1.В.06.01 «Введение в профессию и основы планирования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и основы планирования 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теорию и технологии учета возрастных особенностей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Б1.В.06.01 «Введение в профессию и основы планирования педагогической деятельности»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Профессиональный идеал и профессиограмма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Программа        профессионально- 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4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Личность педагога. Слагаемые педагогического мастерства.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общей и профессиональной  культуре педагога.Требования педагогической этики к нравственной культуре учителя. Педагогический такт.Основные компоненты профессионально-педагогической культуры: аксиологический,   личностно-творческий, методологическая   культура,   культура педагогического  общения,  технологическая культура,  культура  профессионально-личностного самоопределения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trPr>
          <w:trHeight w:hRule="exact" w:val="2152.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педагога. Понятия«самоопределение»,    «саморазвитие», «самосовершенствование», «профессионально-личностное становление».. Формирование « Я-концепции педагога». Сущность и основные этапы профессионально-личностного становления и развития педагога. Содержание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профессионального самосовершенствованияПрограмма саморазвития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Профессионально-обусловленные требования к личности 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личности педагога. Педагогические способности. Профессионализм. Профессиональная компетентность.  Профессионально-педагогическая направленность педагога.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w:t>
            </w:r>
          </w:p>
          <w:p>
            <w:pPr>
              <w:jc w:val="both"/>
              <w:spacing w:after="0" w:line="240" w:lineRule="auto"/>
              <w:rPr>
                <w:sz w:val="24"/>
                <w:szCs w:val="24"/>
              </w:rPr>
            </w:pPr>
            <w:r>
              <w:rPr>
                <w:rFonts w:ascii="Times New Roman" w:hAnsi="Times New Roman" w:cs="Times New Roman"/>
                <w:color w:val="#000000"/>
                <w:sz w:val="24"/>
                <w:szCs w:val="24"/>
              </w:rPr>
              <w:t> 2. Профессионализм. Профессиональная компетентность.</w:t>
            </w:r>
          </w:p>
          <w:p>
            <w:pPr>
              <w:jc w:val="both"/>
              <w:spacing w:after="0" w:line="240" w:lineRule="auto"/>
              <w:rPr>
                <w:sz w:val="24"/>
                <w:szCs w:val="24"/>
              </w:rPr>
            </w:pPr>
            <w:r>
              <w:rPr>
                <w:rFonts w:ascii="Times New Roman" w:hAnsi="Times New Roman" w:cs="Times New Roman"/>
                <w:color w:val="#000000"/>
                <w:sz w:val="24"/>
                <w:szCs w:val="24"/>
              </w:rPr>
              <w:t> 3. Слагаемые педагогического мастерства. 4.Общие и педагогические способности. 5.Сущность  и  составляющие  Я-концепции  личности.    Влияние  Я-концепции педагога на его деятельность.</w:t>
            </w:r>
          </w:p>
          <w:p>
            <w:pPr>
              <w:jc w:val="both"/>
              <w:spacing w:after="0" w:line="240" w:lineRule="auto"/>
              <w:rPr>
                <w:sz w:val="24"/>
                <w:szCs w:val="24"/>
              </w:rPr>
            </w:pPr>
            <w:r>
              <w:rPr>
                <w:rFonts w:ascii="Times New Roman" w:hAnsi="Times New Roman" w:cs="Times New Roman"/>
                <w:color w:val="#000000"/>
                <w:sz w:val="24"/>
                <w:szCs w:val="24"/>
              </w:rPr>
              <w:t> 6. Принятие себя как условие формирования позитивного образа Я педагога</w:t>
            </w:r>
          </w:p>
          <w:p>
            <w:pPr>
              <w:jc w:val="both"/>
              <w:spacing w:after="0" w:line="240" w:lineRule="auto"/>
              <w:rPr>
                <w:sz w:val="24"/>
                <w:szCs w:val="24"/>
              </w:rPr>
            </w:pPr>
            <w:r>
              <w:rPr>
                <w:rFonts w:ascii="Times New Roman" w:hAnsi="Times New Roman" w:cs="Times New Roman"/>
                <w:color w:val="#000000"/>
                <w:sz w:val="24"/>
                <w:szCs w:val="24"/>
              </w:rPr>
              <w:t> 7.Способы развития позитивного самовосприятия педагога и уверенности в себе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«Я-концепция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1.«Я-концепция» как совокупность установок «на себя».</w:t>
            </w:r>
          </w:p>
          <w:p>
            <w:pPr>
              <w:jc w:val="both"/>
              <w:spacing w:after="0" w:line="240" w:lineRule="auto"/>
              <w:rPr>
                <w:sz w:val="24"/>
                <w:szCs w:val="24"/>
              </w:rPr>
            </w:pPr>
            <w:r>
              <w:rPr>
                <w:rFonts w:ascii="Times New Roman" w:hAnsi="Times New Roman" w:cs="Times New Roman"/>
                <w:color w:val="#000000"/>
                <w:sz w:val="24"/>
                <w:szCs w:val="24"/>
              </w:rPr>
              <w:t> 2.Образ Я и его функции.</w:t>
            </w:r>
          </w:p>
          <w:p>
            <w:pPr>
              <w:jc w:val="both"/>
              <w:spacing w:after="0" w:line="240" w:lineRule="auto"/>
              <w:rPr>
                <w:sz w:val="24"/>
                <w:szCs w:val="24"/>
              </w:rPr>
            </w:pPr>
            <w:r>
              <w:rPr>
                <w:rFonts w:ascii="Times New Roman" w:hAnsi="Times New Roman" w:cs="Times New Roman"/>
                <w:color w:val="#000000"/>
                <w:sz w:val="24"/>
                <w:szCs w:val="24"/>
              </w:rPr>
              <w:t> 3.Диагностика Я-концепции личности.</w:t>
            </w:r>
          </w:p>
          <w:p>
            <w:pPr>
              <w:jc w:val="both"/>
              <w:spacing w:after="0" w:line="240" w:lineRule="auto"/>
              <w:rPr>
                <w:sz w:val="24"/>
                <w:szCs w:val="24"/>
              </w:rPr>
            </w:pPr>
            <w:r>
              <w:rPr>
                <w:rFonts w:ascii="Times New Roman" w:hAnsi="Times New Roman" w:cs="Times New Roman"/>
                <w:color w:val="#000000"/>
                <w:sz w:val="24"/>
                <w:szCs w:val="24"/>
              </w:rPr>
              <w:t> Выполнение задания «Самопрезентация», круглый стол</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w:t>
            </w:r>
          </w:p>
          <w:p>
            <w:pPr>
              <w:jc w:val="both"/>
              <w:spacing w:after="0" w:line="240" w:lineRule="auto"/>
              <w:rPr>
                <w:sz w:val="24"/>
                <w:szCs w:val="24"/>
              </w:rPr>
            </w:pPr>
            <w:r>
              <w:rPr>
                <w:rFonts w:ascii="Times New Roman" w:hAnsi="Times New Roman" w:cs="Times New Roman"/>
                <w:color w:val="#000000"/>
                <w:sz w:val="24"/>
                <w:szCs w:val="24"/>
              </w:rPr>
              <w:t> 2.Характеристика общей и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3.Компоненты педагогической культуры и их характеристика</w:t>
            </w:r>
          </w:p>
          <w:p>
            <w:pPr>
              <w:jc w:val="both"/>
              <w:spacing w:after="0" w:line="240" w:lineRule="auto"/>
              <w:rPr>
                <w:sz w:val="24"/>
                <w:szCs w:val="24"/>
              </w:rPr>
            </w:pPr>
            <w:r>
              <w:rPr>
                <w:rFonts w:ascii="Times New Roman" w:hAnsi="Times New Roman" w:cs="Times New Roman"/>
                <w:color w:val="#000000"/>
                <w:sz w:val="24"/>
                <w:szCs w:val="24"/>
              </w:rPr>
              <w:t> 4.Педагогическая этика5.Педагогическое  общение:  определение, структура,  функции, стили,  ролевые позиции</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тренинга общения.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Профессиональный идеал и профессиограмма учителя.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Выполнение  практического  задания:  составление  профессиограммы  педагога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Программа        профессионально-личностного  самосовершенствования  и пути ее реализации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1.Профессиональный  идеал.</w:t>
            </w:r>
          </w:p>
          <w:p>
            <w:pPr>
              <w:jc w:val="both"/>
              <w:spacing w:after="0" w:line="240" w:lineRule="auto"/>
              <w:rPr>
                <w:sz w:val="24"/>
                <w:szCs w:val="24"/>
              </w:rPr>
            </w:pPr>
            <w:r>
              <w:rPr>
                <w:rFonts w:ascii="Times New Roman" w:hAnsi="Times New Roman" w:cs="Times New Roman"/>
                <w:color w:val="#000000"/>
                <w:sz w:val="24"/>
                <w:szCs w:val="24"/>
              </w:rPr>
              <w:t> 2. Идеальные  и  реальные  качества,  которыми  должен обладать педагог. 3.Профессиограмма и особенности её составления.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Профессионально-личностное самоопределение,  самосовершенствование и саморазвитие в становлении личности педагога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  основные  этапы  профессионально-личностного  становления  и  развития педагога.</w:t>
            </w:r>
          </w:p>
          <w:p>
            <w:pPr>
              <w:jc w:val="both"/>
              <w:spacing w:after="0" w:line="240" w:lineRule="auto"/>
              <w:rPr>
                <w:sz w:val="24"/>
                <w:szCs w:val="24"/>
              </w:rPr>
            </w:pPr>
            <w:r>
              <w:rPr>
                <w:rFonts w:ascii="Times New Roman" w:hAnsi="Times New Roman" w:cs="Times New Roman"/>
                <w:color w:val="#000000"/>
                <w:sz w:val="24"/>
                <w:szCs w:val="24"/>
              </w:rPr>
              <w:t> 2.Личностное и профессиональное самоопределение личности.</w:t>
            </w:r>
          </w:p>
          <w:p>
            <w:pPr>
              <w:jc w:val="both"/>
              <w:spacing w:after="0" w:line="240" w:lineRule="auto"/>
              <w:rPr>
                <w:sz w:val="24"/>
                <w:szCs w:val="24"/>
              </w:rPr>
            </w:pPr>
            <w:r>
              <w:rPr>
                <w:rFonts w:ascii="Times New Roman" w:hAnsi="Times New Roman" w:cs="Times New Roman"/>
                <w:color w:val="#000000"/>
                <w:sz w:val="24"/>
                <w:szCs w:val="24"/>
              </w:rPr>
              <w:t> 3.Содержание и способы профессионального самосовершенствования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4.Самосовершенствование и саморазвитие как динамические процессы.</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тренинга профессионально-личностного самоопределения.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и основы планирования педагогической деятельности»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https://urait.ru/bcode/398975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77.1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2023-2024_ФГОС3++2023_Бак-ЗФО-Ф(Ф)(23)_plx_Введение в профессию и основы планирования педагогической деятельности</dc:title>
  <dc:creator>FastReport.NET</dc:creator>
</cp:coreProperties>
</file>